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623E" w14:textId="6314C384" w:rsidR="00E531F8" w:rsidRDefault="001F36DF" w:rsidP="00E952A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2E9D7CB1" wp14:editId="753E5140">
            <wp:extent cx="2125526" cy="462499"/>
            <wp:effectExtent l="0" t="0" r="0" b="0"/>
            <wp:docPr id="1135048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48379" name="Picture 11350483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493" cy="46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564B6" w14:textId="77777777" w:rsidR="00E952A9" w:rsidRDefault="00E952A9" w:rsidP="00E952A9">
      <w:pPr>
        <w:rPr>
          <w:rFonts w:ascii="Calibri" w:hAnsi="Calibri" w:cs="Calibri"/>
          <w:b/>
          <w:bCs/>
        </w:rPr>
      </w:pPr>
    </w:p>
    <w:p w14:paraId="51E2BB64" w14:textId="1E3497F5" w:rsidR="00E952A9" w:rsidRDefault="00E952A9" w:rsidP="00AD2B38">
      <w:pPr>
        <w:pStyle w:val="NoSpacing"/>
      </w:pPr>
      <w:r>
        <w:t>For Immediate Release</w:t>
      </w:r>
    </w:p>
    <w:p w14:paraId="08BEF1B8" w14:textId="03F0FF68" w:rsidR="00926977" w:rsidRDefault="00926977" w:rsidP="00AD2B38">
      <w:pPr>
        <w:pStyle w:val="NoSpacing"/>
      </w:pPr>
      <w:r>
        <w:t>Thursday, November 6, 2025</w:t>
      </w:r>
    </w:p>
    <w:p w14:paraId="114EF114" w14:textId="77777777" w:rsidR="00926977" w:rsidRDefault="00926977" w:rsidP="00AD2B38">
      <w:pPr>
        <w:pStyle w:val="NoSpacing"/>
      </w:pPr>
    </w:p>
    <w:p w14:paraId="08A7EDED" w14:textId="063D359C" w:rsidR="00E952A9" w:rsidRPr="00AD2B38" w:rsidRDefault="00E952A9" w:rsidP="00AD2B38">
      <w:pPr>
        <w:pStyle w:val="NoSpacing"/>
        <w:rPr>
          <w:sz w:val="20"/>
          <w:szCs w:val="20"/>
        </w:rPr>
      </w:pPr>
      <w:r w:rsidRPr="00AD2B38">
        <w:rPr>
          <w:sz w:val="20"/>
          <w:szCs w:val="20"/>
        </w:rPr>
        <w:t>Media Contact: Cindy Cooper</w:t>
      </w:r>
    </w:p>
    <w:p w14:paraId="441643B9" w14:textId="20915EDD" w:rsidR="00E531F8" w:rsidRPr="00594EF2" w:rsidRDefault="00AD2B38" w:rsidP="00594EF2">
      <w:pPr>
        <w:pStyle w:val="NoSpacing"/>
        <w:rPr>
          <w:sz w:val="20"/>
          <w:szCs w:val="20"/>
        </w:rPr>
      </w:pPr>
      <w:hyperlink r:id="rId6" w:history="1">
        <w:r w:rsidRPr="001C0E42">
          <w:rPr>
            <w:rStyle w:val="Hyperlink"/>
            <w:sz w:val="20"/>
            <w:szCs w:val="20"/>
          </w:rPr>
          <w:t>cindy.cooper@viventhealth.org</w:t>
        </w:r>
      </w:hyperlink>
      <w:r w:rsidRPr="00AD2B38">
        <w:rPr>
          <w:color w:val="000000" w:themeColor="text1"/>
          <w:sz w:val="20"/>
          <w:szCs w:val="20"/>
        </w:rPr>
        <w:t xml:space="preserve"> | </w:t>
      </w:r>
      <w:r w:rsidRPr="00AD2B38">
        <w:rPr>
          <w:sz w:val="20"/>
          <w:szCs w:val="20"/>
        </w:rPr>
        <w:t>414.704.7190</w:t>
      </w:r>
    </w:p>
    <w:p w14:paraId="6D881362" w14:textId="77777777" w:rsidR="00594EF2" w:rsidRDefault="00594EF2">
      <w:pPr>
        <w:rPr>
          <w:rFonts w:ascii="Calibri" w:hAnsi="Calibri" w:cs="Calibri"/>
          <w:b/>
          <w:bCs/>
        </w:rPr>
      </w:pPr>
    </w:p>
    <w:p w14:paraId="68501348" w14:textId="601A4099" w:rsidR="002A543C" w:rsidRPr="002A543C" w:rsidRDefault="001F36DF" w:rsidP="00926977">
      <w:pPr>
        <w:jc w:val="center"/>
        <w:rPr>
          <w:rFonts w:ascii="Calibri" w:hAnsi="Calibri" w:cs="Calibri"/>
          <w:b/>
          <w:bCs/>
        </w:rPr>
      </w:pPr>
      <w:r w:rsidRPr="004A6767">
        <w:rPr>
          <w:rFonts w:ascii="Calibri" w:hAnsi="Calibri" w:cs="Calibri"/>
          <w:b/>
          <w:bCs/>
        </w:rPr>
        <w:t>VIVENT HEALTH BOARD OF DIRECTORS WELCOMES NEW ADDITIONS WITH WEALTH OF EXPERIENCE</w:t>
      </w:r>
    </w:p>
    <w:p w14:paraId="320915FD" w14:textId="0242488D" w:rsidR="00D74200" w:rsidRPr="00BF2F63" w:rsidRDefault="00D6020A">
      <w:pPr>
        <w:rPr>
          <w:rFonts w:ascii="Calibri" w:hAnsi="Calibri" w:cs="Calibri"/>
        </w:rPr>
      </w:pPr>
      <w:r w:rsidRPr="00BF2F63">
        <w:rPr>
          <w:rFonts w:ascii="Calibri" w:hAnsi="Calibri" w:cs="Calibri"/>
        </w:rPr>
        <w:t xml:space="preserve">Vivent Health, a leading provider of HIV care and prevention, is pleased to announce the </w:t>
      </w:r>
      <w:r w:rsidR="000620BC">
        <w:rPr>
          <w:rFonts w:ascii="Calibri" w:hAnsi="Calibri" w:cs="Calibri"/>
        </w:rPr>
        <w:t>election</w:t>
      </w:r>
      <w:r w:rsidRPr="00BF2F63">
        <w:rPr>
          <w:rFonts w:ascii="Calibri" w:hAnsi="Calibri" w:cs="Calibri"/>
        </w:rPr>
        <w:t xml:space="preserve"> of four new members to its Board of Directors. These individuals bring a wealth of expertise, diverse perspectives, and a shared passion for advancing heath equity and justice for individuals living with and impacted by HIV, further strengthening the organization’s commitment to delivering high quality health outcomes to all individuals </w:t>
      </w:r>
      <w:r w:rsidR="003625E0">
        <w:rPr>
          <w:rFonts w:ascii="Calibri" w:hAnsi="Calibri" w:cs="Calibri"/>
        </w:rPr>
        <w:t>Vivent Health</w:t>
      </w:r>
      <w:r w:rsidRPr="00BF2F63">
        <w:rPr>
          <w:rFonts w:ascii="Calibri" w:hAnsi="Calibri" w:cs="Calibri"/>
        </w:rPr>
        <w:t xml:space="preserve"> serve</w:t>
      </w:r>
      <w:r w:rsidR="00A603C3">
        <w:rPr>
          <w:rFonts w:ascii="Calibri" w:hAnsi="Calibri" w:cs="Calibri"/>
        </w:rPr>
        <w:t>s</w:t>
      </w:r>
      <w:r w:rsidRPr="00BF2F63">
        <w:rPr>
          <w:rFonts w:ascii="Calibri" w:hAnsi="Calibri" w:cs="Calibri"/>
        </w:rPr>
        <w:t xml:space="preserve">. </w:t>
      </w:r>
    </w:p>
    <w:p w14:paraId="55FF0509" w14:textId="6F775412" w:rsidR="00132EA8" w:rsidRDefault="004A6767">
      <w:pPr>
        <w:rPr>
          <w:rFonts w:ascii="Calibri" w:hAnsi="Calibri" w:cs="Calibri"/>
        </w:rPr>
      </w:pPr>
      <w:r w:rsidRPr="004A6767">
        <w:rPr>
          <w:rFonts w:ascii="Calibri" w:hAnsi="Calibri" w:cs="Calibri"/>
        </w:rPr>
        <w:t>“We are excited to have these outstanding individuals join Vivent Health’s national Board of Directors. Each new member brings distinct perspectives and a steadfast dedication to improving health equity for people living with or impacted by HIV</w:t>
      </w:r>
      <w:r w:rsidR="00751D07">
        <w:rPr>
          <w:rFonts w:ascii="Calibri" w:hAnsi="Calibri" w:cs="Calibri"/>
        </w:rPr>
        <w:t xml:space="preserve">,” says </w:t>
      </w:r>
      <w:r w:rsidR="00751D07" w:rsidRPr="00BF2F63">
        <w:rPr>
          <w:rFonts w:ascii="Calibri" w:hAnsi="Calibri" w:cs="Calibri"/>
        </w:rPr>
        <w:t>Noel Landuyt, PhD, Vivent Health Board Chair</w:t>
      </w:r>
      <w:r>
        <w:rPr>
          <w:rFonts w:ascii="Calibri" w:hAnsi="Calibri" w:cs="Calibri"/>
        </w:rPr>
        <w:t xml:space="preserve">. </w:t>
      </w:r>
      <w:r w:rsidR="00751D07">
        <w:rPr>
          <w:rFonts w:ascii="Calibri" w:hAnsi="Calibri" w:cs="Calibri"/>
        </w:rPr>
        <w:t>“</w:t>
      </w:r>
      <w:r w:rsidRPr="004A6767">
        <w:rPr>
          <w:rFonts w:ascii="Calibri" w:hAnsi="Calibri" w:cs="Calibri"/>
        </w:rPr>
        <w:t>Our priority has been to ensure the Board is attuned to the needs of the communities we serve. These new members bring invaluable expertise and a fresh outlook that will strengthen our efforts and drive meaningful progress.”</w:t>
      </w:r>
    </w:p>
    <w:p w14:paraId="107F8719" w14:textId="3E201C3C" w:rsidR="00D6020A" w:rsidRPr="00BF2F63" w:rsidRDefault="00D6020A">
      <w:pPr>
        <w:rPr>
          <w:rFonts w:ascii="Calibri" w:hAnsi="Calibri" w:cs="Calibri"/>
        </w:rPr>
      </w:pPr>
      <w:r w:rsidRPr="00BF2F63">
        <w:rPr>
          <w:rFonts w:ascii="Calibri" w:hAnsi="Calibri" w:cs="Calibri"/>
        </w:rPr>
        <w:t xml:space="preserve">The new board members </w:t>
      </w:r>
      <w:r w:rsidR="00751D07">
        <w:rPr>
          <w:rFonts w:ascii="Calibri" w:hAnsi="Calibri" w:cs="Calibri"/>
        </w:rPr>
        <w:t>are</w:t>
      </w:r>
      <w:r w:rsidR="008C20D7" w:rsidRPr="00BF2F63">
        <w:rPr>
          <w:rFonts w:ascii="Calibri" w:hAnsi="Calibri" w:cs="Calibri"/>
        </w:rPr>
        <w:t>:</w:t>
      </w:r>
    </w:p>
    <w:p w14:paraId="48AA2E98" w14:textId="71D8B8D5" w:rsidR="00D74200" w:rsidRPr="00BF2F63" w:rsidRDefault="00D74200">
      <w:pPr>
        <w:rPr>
          <w:rFonts w:ascii="Calibri" w:hAnsi="Calibri" w:cs="Calibri"/>
        </w:rPr>
      </w:pPr>
    </w:p>
    <w:p w14:paraId="28E0017A" w14:textId="37D053E3" w:rsidR="0018750B" w:rsidRPr="00BF2F63" w:rsidRDefault="00F95E65" w:rsidP="001875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F2F63"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4BF3F0FF" wp14:editId="4B944058">
            <wp:simplePos x="0" y="0"/>
            <wp:positionH relativeFrom="column">
              <wp:posOffset>-3175</wp:posOffset>
            </wp:positionH>
            <wp:positionV relativeFrom="paragraph">
              <wp:posOffset>46355</wp:posOffset>
            </wp:positionV>
            <wp:extent cx="1087120" cy="1144905"/>
            <wp:effectExtent l="12700" t="12700" r="17780" b="10795"/>
            <wp:wrapSquare wrapText="bothSides"/>
            <wp:docPr id="4843258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25865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44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50B" w:rsidRPr="00BF2F63">
        <w:rPr>
          <w:rFonts w:ascii="Calibri" w:hAnsi="Calibri" w:cs="Calibri"/>
          <w:b/>
          <w:bCs/>
        </w:rPr>
        <w:t xml:space="preserve">BRAD KALSCHEUR </w:t>
      </w:r>
      <w:r w:rsidR="0018750B" w:rsidRPr="00BF2F63">
        <w:rPr>
          <w:rFonts w:ascii="Calibri" w:hAnsi="Calibri" w:cs="Calibri"/>
        </w:rPr>
        <w:t xml:space="preserve">(Milwaukee, WI) is a partner at Michael Best, heading up their Wealth Preservation Planning department, and has been practicing in the estate planning field for 30 years. Brad holds a BS in Accounting from Marquette University (licensed CPA) and a JD from Marquette University Law School. He is active in many non-profit boards in the Milwaukee area, including prior service on the Vivent </w:t>
      </w:r>
      <w:r w:rsidR="002F4C83">
        <w:rPr>
          <w:rFonts w:ascii="Calibri" w:hAnsi="Calibri" w:cs="Calibri"/>
        </w:rPr>
        <w:t xml:space="preserve">Health </w:t>
      </w:r>
      <w:r w:rsidR="0018750B" w:rsidRPr="00BF2F63">
        <w:rPr>
          <w:rFonts w:ascii="Calibri" w:hAnsi="Calibri" w:cs="Calibri"/>
        </w:rPr>
        <w:t>(formerly ARCW) board from 2014-2020.</w:t>
      </w:r>
    </w:p>
    <w:p w14:paraId="5CBC5450" w14:textId="4A04DE48" w:rsidR="003420C6" w:rsidRDefault="003420C6">
      <w:pPr>
        <w:rPr>
          <w:rFonts w:ascii="Calibri" w:hAnsi="Calibri" w:cs="Calibri"/>
        </w:rPr>
      </w:pPr>
    </w:p>
    <w:p w14:paraId="701E3C5D" w14:textId="347247E7" w:rsidR="00BF2F63" w:rsidRPr="00BF2F63" w:rsidRDefault="00BF2F63">
      <w:pPr>
        <w:rPr>
          <w:rFonts w:ascii="Calibri" w:hAnsi="Calibri" w:cs="Calibri"/>
        </w:rPr>
      </w:pPr>
    </w:p>
    <w:p w14:paraId="5BBDCCAD" w14:textId="5A2C97BC" w:rsidR="00631349" w:rsidRPr="00BF2F63" w:rsidRDefault="00F95E65" w:rsidP="00BF2F63">
      <w:pPr>
        <w:pStyle w:val="text"/>
        <w:spacing w:before="0" w:beforeAutospacing="0" w:after="75" w:afterAutospacing="0"/>
        <w:rPr>
          <w:rFonts w:ascii="Calibri" w:hAnsi="Calibri" w:cs="Calibri"/>
          <w:color w:val="010D39"/>
          <w:sz w:val="22"/>
          <w:szCs w:val="22"/>
        </w:rPr>
      </w:pPr>
      <w:r w:rsidRPr="00BF2F63">
        <w:rPr>
          <w:rFonts w:ascii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63323E36" wp14:editId="50E969AD">
            <wp:simplePos x="0" y="0"/>
            <wp:positionH relativeFrom="column">
              <wp:posOffset>-3175</wp:posOffset>
            </wp:positionH>
            <wp:positionV relativeFrom="paragraph">
              <wp:posOffset>58420</wp:posOffset>
            </wp:positionV>
            <wp:extent cx="1087755" cy="1144905"/>
            <wp:effectExtent l="12700" t="12700" r="17145" b="10795"/>
            <wp:wrapSquare wrapText="bothSides"/>
            <wp:docPr id="20080869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8699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144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BCF" w:rsidRPr="00BF2F63">
        <w:rPr>
          <w:rFonts w:ascii="Calibri" w:hAnsi="Calibri" w:cs="Calibri"/>
          <w:b/>
          <w:bCs/>
          <w:sz w:val="22"/>
          <w:szCs w:val="22"/>
        </w:rPr>
        <w:t xml:space="preserve">CHARLIE PETERSON </w:t>
      </w:r>
      <w:r w:rsidR="00330BCF" w:rsidRPr="00BF2F63">
        <w:rPr>
          <w:rFonts w:ascii="Calibri" w:hAnsi="Calibri" w:cs="Calibri"/>
          <w:sz w:val="22"/>
          <w:szCs w:val="22"/>
        </w:rPr>
        <w:t xml:space="preserve">(Chicago, IL) is Chief Development Officer at </w:t>
      </w:r>
      <w:proofErr w:type="spellStart"/>
      <w:r w:rsidR="00330BCF" w:rsidRPr="00BF2F63">
        <w:rPr>
          <w:rFonts w:ascii="Calibri" w:hAnsi="Calibri" w:cs="Calibri"/>
          <w:sz w:val="22"/>
          <w:szCs w:val="22"/>
        </w:rPr>
        <w:t>Neelyx</w:t>
      </w:r>
      <w:proofErr w:type="spellEnd"/>
      <w:r w:rsidR="00330BCF" w:rsidRPr="00BF2F63">
        <w:rPr>
          <w:rFonts w:ascii="Calibri" w:hAnsi="Calibri" w:cs="Calibri"/>
          <w:sz w:val="22"/>
          <w:szCs w:val="22"/>
        </w:rPr>
        <w:t xml:space="preserve"> Labs, a clinical diagnostics company specializing in STI and HIV prevention through self-collect (at-home) test kits. He partners with community-based, healthcare, </w:t>
      </w:r>
      <w:r w:rsidR="009C3F24">
        <w:rPr>
          <w:rFonts w:ascii="Calibri" w:hAnsi="Calibri" w:cs="Calibri"/>
          <w:sz w:val="22"/>
          <w:szCs w:val="22"/>
        </w:rPr>
        <w:t>p</w:t>
      </w:r>
      <w:r w:rsidR="00330BCF" w:rsidRPr="00BF2F63">
        <w:rPr>
          <w:rFonts w:ascii="Calibri" w:hAnsi="Calibri" w:cs="Calibri"/>
          <w:sz w:val="22"/>
          <w:szCs w:val="22"/>
        </w:rPr>
        <w:t xml:space="preserve">ublic </w:t>
      </w:r>
      <w:r w:rsidR="009C3F24">
        <w:rPr>
          <w:rFonts w:ascii="Calibri" w:hAnsi="Calibri" w:cs="Calibri"/>
          <w:sz w:val="22"/>
          <w:szCs w:val="22"/>
        </w:rPr>
        <w:t>h</w:t>
      </w:r>
      <w:r w:rsidR="00330BCF" w:rsidRPr="00BF2F63">
        <w:rPr>
          <w:rFonts w:ascii="Calibri" w:hAnsi="Calibri" w:cs="Calibri"/>
          <w:sz w:val="22"/>
          <w:szCs w:val="22"/>
        </w:rPr>
        <w:t>ealth, education, and research organizations to advance health equity and access. As a Latino, Charlie is committed to reducing healthcare mistrust, addressing social determinants of health, and empowering communities through health education and advocacy.</w:t>
      </w:r>
      <w:r w:rsidR="00330BCF" w:rsidRPr="00BF2F63">
        <w:rPr>
          <w:rFonts w:ascii="Calibri" w:hAnsi="Calibri" w:cs="Calibri"/>
          <w:sz w:val="22"/>
          <w:szCs w:val="22"/>
        </w:rPr>
        <w:br w:type="textWrapping" w:clear="all"/>
      </w:r>
    </w:p>
    <w:p w14:paraId="7105F31B" w14:textId="77777777" w:rsidR="00F95E65" w:rsidRPr="00BF2F63" w:rsidRDefault="00F95E65" w:rsidP="00F95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F2F63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4451940" wp14:editId="4CD62138">
            <wp:simplePos x="0" y="0"/>
            <wp:positionH relativeFrom="column">
              <wp:posOffset>19050</wp:posOffset>
            </wp:positionH>
            <wp:positionV relativeFrom="paragraph">
              <wp:posOffset>50469</wp:posOffset>
            </wp:positionV>
            <wp:extent cx="1088136" cy="1145184"/>
            <wp:effectExtent l="12700" t="12700" r="17145" b="10795"/>
            <wp:wrapSquare wrapText="bothSides"/>
            <wp:docPr id="345696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960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36" cy="11451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401" w:rsidRPr="00BF2F63">
        <w:rPr>
          <w:rFonts w:ascii="Calibri" w:eastAsia="Arial" w:hAnsi="Calibri" w:cs="Calibri"/>
          <w:b/>
          <w:bCs/>
        </w:rPr>
        <w:t xml:space="preserve">KIT MAILMAN </w:t>
      </w:r>
      <w:r w:rsidR="00CC7401" w:rsidRPr="00BF2F63">
        <w:rPr>
          <w:rFonts w:ascii="Calibri" w:eastAsia="Arial" w:hAnsi="Calibri" w:cs="Calibri"/>
        </w:rPr>
        <w:t>(St. Louis, MO) is a senior director at Edward Jones leading Branch Real Estate Strategy &amp; Consulting. She joined Edward Jones in 2016 starting in Firm Analytics, later leading several teams Wealth Management. She began her career as an investigator in Boston, MA, later becoming a District Manager in Augusta, GA. She became a senior business transformation consultant for IBM in 2011. After consulting for several years, she worked as an operations research analyst for the US Army. Kit is a native of Massachusetts, a graduate of Skidmore College in Saratoga Springs, NY, and earned an MBA from Washington University in St. Louis.</w:t>
      </w:r>
    </w:p>
    <w:p w14:paraId="7C194E91" w14:textId="71007015" w:rsidR="00CC7401" w:rsidRPr="00BF2F63" w:rsidRDefault="00CC7401">
      <w:pPr>
        <w:rPr>
          <w:rFonts w:ascii="Calibri" w:hAnsi="Calibri" w:cs="Calibri"/>
        </w:rPr>
      </w:pPr>
    </w:p>
    <w:p w14:paraId="66338F7F" w14:textId="53E639FB" w:rsidR="001F4DED" w:rsidRPr="00BF2F63" w:rsidRDefault="00F95E65" w:rsidP="001F4DED">
      <w:pPr>
        <w:rPr>
          <w:rFonts w:ascii="Calibri" w:hAnsi="Calibri" w:cs="Calibri"/>
          <w:b/>
          <w:bCs/>
        </w:rPr>
      </w:pPr>
      <w:r w:rsidRPr="00BF2F63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6314D858" wp14:editId="223FEE77">
            <wp:simplePos x="0" y="0"/>
            <wp:positionH relativeFrom="column">
              <wp:posOffset>24130</wp:posOffset>
            </wp:positionH>
            <wp:positionV relativeFrom="paragraph">
              <wp:posOffset>40944</wp:posOffset>
            </wp:positionV>
            <wp:extent cx="1088136" cy="1145573"/>
            <wp:effectExtent l="12700" t="12700" r="17145" b="10160"/>
            <wp:wrapTight wrapText="bothSides">
              <wp:wrapPolygon edited="0">
                <wp:start x="-252" y="-239"/>
                <wp:lineTo x="-252" y="21552"/>
                <wp:lineTo x="21688" y="21552"/>
                <wp:lineTo x="21688" y="-239"/>
                <wp:lineTo x="-252" y="-239"/>
              </wp:wrapPolygon>
            </wp:wrapTight>
            <wp:docPr id="2020324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2462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36" cy="11455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DED" w:rsidRPr="00BF2F63">
        <w:rPr>
          <w:rFonts w:ascii="Calibri" w:hAnsi="Calibri" w:cs="Calibri"/>
          <w:b/>
          <w:bCs/>
        </w:rPr>
        <w:t xml:space="preserve">PATRICK AGUILAR </w:t>
      </w:r>
      <w:r w:rsidR="001F4DED" w:rsidRPr="00BF2F63">
        <w:rPr>
          <w:rFonts w:ascii="Calibri" w:hAnsi="Calibri" w:cs="Calibri"/>
        </w:rPr>
        <w:t xml:space="preserve">(St. Louis, MO) works as Managing Director of Health at WashU's Olin Business School. In addition to practicing as a pulmonologist, he has led clinical programs in academic medical centers, been a chief of pulmonology/critical care medicine for a network of community hospitals, and </w:t>
      </w:r>
      <w:r w:rsidR="006D179A">
        <w:rPr>
          <w:rFonts w:ascii="Calibri" w:hAnsi="Calibri" w:cs="Calibri"/>
        </w:rPr>
        <w:t xml:space="preserve">he </w:t>
      </w:r>
      <w:r w:rsidR="001F4DED" w:rsidRPr="00BF2F63">
        <w:rPr>
          <w:rFonts w:ascii="Calibri" w:hAnsi="Calibri" w:cs="Calibri"/>
        </w:rPr>
        <w:t xml:space="preserve">served as Chief Medical Officer for a large corporation. </w:t>
      </w:r>
      <w:r w:rsidR="00C24745">
        <w:rPr>
          <w:rFonts w:ascii="Calibri" w:hAnsi="Calibri" w:cs="Calibri"/>
        </w:rPr>
        <w:t>Patrick</w:t>
      </w:r>
      <w:r w:rsidR="001F4DED" w:rsidRPr="00BF2F63">
        <w:rPr>
          <w:rFonts w:ascii="Calibri" w:hAnsi="Calibri" w:cs="Calibri"/>
        </w:rPr>
        <w:t xml:space="preserve"> lives in St. Louis, where he teaches business classes, practices pulmonary medicine, and advises executives from firms of all size</w:t>
      </w:r>
      <w:r w:rsidR="00C24745">
        <w:rPr>
          <w:rFonts w:ascii="Calibri" w:hAnsi="Calibri" w:cs="Calibri"/>
        </w:rPr>
        <w:t>s</w:t>
      </w:r>
      <w:r w:rsidR="001F4DED" w:rsidRPr="00BF2F63">
        <w:rPr>
          <w:rFonts w:ascii="Calibri" w:hAnsi="Calibri" w:cs="Calibri"/>
        </w:rPr>
        <w:t xml:space="preserve"> (startup to large health systems).  </w:t>
      </w:r>
    </w:p>
    <w:p w14:paraId="13EDA00F" w14:textId="77777777" w:rsidR="006B6A41" w:rsidRPr="00BF2F63" w:rsidRDefault="006B6A41">
      <w:pPr>
        <w:rPr>
          <w:rFonts w:ascii="Calibri" w:hAnsi="Calibri" w:cs="Calibri"/>
        </w:rPr>
      </w:pPr>
    </w:p>
    <w:p w14:paraId="34A88A90" w14:textId="77777777" w:rsidR="00D6020A" w:rsidRPr="00BF2F63" w:rsidRDefault="00D6020A">
      <w:pPr>
        <w:rPr>
          <w:rFonts w:ascii="Calibri" w:hAnsi="Calibri" w:cs="Calibri"/>
          <w:b/>
          <w:bCs/>
        </w:rPr>
      </w:pPr>
    </w:p>
    <w:p w14:paraId="0890B334" w14:textId="77777777" w:rsidR="006D4475" w:rsidRPr="006D4475" w:rsidRDefault="006D4475" w:rsidP="006D4475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4"/>
          <w:szCs w:val="24"/>
          <w14:ligatures w14:val="none"/>
        </w:rPr>
      </w:pPr>
      <w:r w:rsidRPr="006D447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About Vivent Health</w:t>
      </w:r>
      <w:r w:rsidRPr="006D447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32377A21" w14:textId="77777777" w:rsidR="006D4475" w:rsidRPr="006D4475" w:rsidRDefault="006D4475" w:rsidP="006D4475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4"/>
          <w:szCs w:val="24"/>
          <w14:ligatures w14:val="none"/>
        </w:rPr>
      </w:pPr>
      <w:r w:rsidRPr="006D447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Rooted in our legacy organizations’ commitments to serve people of color and members of the LGBTQ+ community who are most impacted by HIV, Vivent Health delivers high-quality, integrated HIV healthcare, social services, and prevention. We work to advance health equity and justice so everyone impacted by HIV can live their best and healthiest life. </w:t>
      </w:r>
    </w:p>
    <w:p w14:paraId="15550C39" w14:textId="77777777" w:rsidR="006D4475" w:rsidRPr="006D4475" w:rsidRDefault="006D4475" w:rsidP="006D4475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4"/>
          <w:szCs w:val="24"/>
          <w14:ligatures w14:val="none"/>
        </w:rPr>
      </w:pPr>
    </w:p>
    <w:p w14:paraId="7AC29E13" w14:textId="30A2A6CB" w:rsidR="006D4475" w:rsidRPr="006D4475" w:rsidRDefault="006D4475" w:rsidP="006D4475">
      <w:pPr>
        <w:spacing w:after="0" w:line="240" w:lineRule="auto"/>
        <w:rPr>
          <w:rFonts w:ascii="Helvetica Neue" w:eastAsia="Times New Roman" w:hAnsi="Helvetica Neue" w:cs="Times New Roman"/>
          <w:color w:val="000000"/>
          <w:kern w:val="0"/>
          <w:sz w:val="24"/>
          <w:szCs w:val="24"/>
          <w14:ligatures w14:val="none"/>
        </w:rPr>
      </w:pPr>
      <w:r w:rsidRPr="006D447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Vivent Health currently serves nearly 18,500 people living with and vulnerable to HIV and sexually transmitted infections, as well as countless people at risk for opioid overdose. </w:t>
      </w:r>
      <w:r w:rsidRPr="006D447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Vivent Health currently has clinics in </w:t>
      </w:r>
      <w:r w:rsidRPr="006D447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St. Louis and Kansas City, MO;</w:t>
      </w:r>
      <w:r w:rsidR="00E531F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6D447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Chicago, IL; Denver, CO; Austin, TX; Detroit and Ypsilanti, MI, and in 10 locations throughout Wisconsin, including Milwaukee. Learn more at</w:t>
      </w:r>
      <w:hyperlink r:id="rId11" w:tooltip="https://nam02.safelinks.protection.outlook.com/?url=https%3A%2F%2Ftheglowland.us22.list-manage.com%2Ftrack%2Fclick%3Fu%3D74db09f6a7c71e6a8f991a510%26id%3Dbf8b1db17f%26e%3D53143c8c44&amp;data=05%7C02%7Ccindy.cooper%40viventhealth.org%7C4ec549a26800443421e408de00fd102c%7Caad7bc418c6949ecb02d2d39c266d3a9%7C0%7C0%7C638949284885363267%7CUnknown%7CTWFpbGZsb3d8eyJFbXB0eU1hcGkiOnRydWUsIlYiOiIwLjAuMDAwMCIsIlAiOiJXaW4zMiIsIkFOIjoiTWFpbCIsIldUIjoyfQ%3D%3D%7C40000%7C%7C%7C&amp;sdata=Hw1XK4h%2BYXKNuclGHxdY%2BnS9Qi2Dp%2F8c0eYFweRA8D4%3D&amp;reserved=0" w:history="1">
        <w:r w:rsidRPr="006D4475"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> </w:t>
        </w:r>
        <w:r w:rsidRPr="006D4475">
          <w:rPr>
            <w:rFonts w:ascii="Arial" w:eastAsia="Times New Roman" w:hAnsi="Arial" w:cs="Arial"/>
            <w:color w:val="000000"/>
            <w:kern w:val="0"/>
            <w:sz w:val="21"/>
            <w:szCs w:val="21"/>
            <w:u w:val="single"/>
            <w14:ligatures w14:val="none"/>
          </w:rPr>
          <w:t>www.ViventHealth.org</w:t>
        </w:r>
      </w:hyperlink>
      <w:r w:rsidRPr="006D447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536EDAB1" w14:textId="77777777" w:rsidR="001D5978" w:rsidRPr="00BF2F63" w:rsidRDefault="001D5978">
      <w:pPr>
        <w:rPr>
          <w:rFonts w:ascii="Calibri" w:hAnsi="Calibri" w:cs="Calibri"/>
        </w:rPr>
      </w:pPr>
    </w:p>
    <w:sectPr w:rsidR="001D5978" w:rsidRPr="00BF2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09FA"/>
    <w:multiLevelType w:val="hybridMultilevel"/>
    <w:tmpl w:val="49C6AEB2"/>
    <w:lvl w:ilvl="0" w:tplc="D3D661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09CC"/>
    <w:multiLevelType w:val="hybridMultilevel"/>
    <w:tmpl w:val="E77AEB92"/>
    <w:lvl w:ilvl="0" w:tplc="E0A0F3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52550">
    <w:abstractNumId w:val="1"/>
  </w:num>
  <w:num w:numId="2" w16cid:durableId="74947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56"/>
    <w:rsid w:val="000310C1"/>
    <w:rsid w:val="00054F5E"/>
    <w:rsid w:val="000620BC"/>
    <w:rsid w:val="00065345"/>
    <w:rsid w:val="0010108A"/>
    <w:rsid w:val="00132EA8"/>
    <w:rsid w:val="0018750B"/>
    <w:rsid w:val="001D5978"/>
    <w:rsid w:val="001F36DF"/>
    <w:rsid w:val="001F4DED"/>
    <w:rsid w:val="0022352B"/>
    <w:rsid w:val="002A543C"/>
    <w:rsid w:val="002C747C"/>
    <w:rsid w:val="002E3935"/>
    <w:rsid w:val="002F4C83"/>
    <w:rsid w:val="003026C6"/>
    <w:rsid w:val="00330BCF"/>
    <w:rsid w:val="003420C6"/>
    <w:rsid w:val="003625E0"/>
    <w:rsid w:val="003D0D34"/>
    <w:rsid w:val="004A6767"/>
    <w:rsid w:val="00594EF2"/>
    <w:rsid w:val="00597BAA"/>
    <w:rsid w:val="00631349"/>
    <w:rsid w:val="0065126E"/>
    <w:rsid w:val="00665744"/>
    <w:rsid w:val="006B3A64"/>
    <w:rsid w:val="006B6A41"/>
    <w:rsid w:val="006D179A"/>
    <w:rsid w:val="006D4475"/>
    <w:rsid w:val="00751D07"/>
    <w:rsid w:val="00764357"/>
    <w:rsid w:val="00777FED"/>
    <w:rsid w:val="007A1AD0"/>
    <w:rsid w:val="00882E4E"/>
    <w:rsid w:val="008B6ADF"/>
    <w:rsid w:val="008C1B21"/>
    <w:rsid w:val="008C20D7"/>
    <w:rsid w:val="00904501"/>
    <w:rsid w:val="00926977"/>
    <w:rsid w:val="009C3F24"/>
    <w:rsid w:val="00A279B3"/>
    <w:rsid w:val="00A603C3"/>
    <w:rsid w:val="00AC69AE"/>
    <w:rsid w:val="00AD2B38"/>
    <w:rsid w:val="00B45DF9"/>
    <w:rsid w:val="00B5778E"/>
    <w:rsid w:val="00B67A56"/>
    <w:rsid w:val="00B753FE"/>
    <w:rsid w:val="00BF1945"/>
    <w:rsid w:val="00BF2F63"/>
    <w:rsid w:val="00BF3892"/>
    <w:rsid w:val="00C24745"/>
    <w:rsid w:val="00C53AA5"/>
    <w:rsid w:val="00C9543F"/>
    <w:rsid w:val="00CC003B"/>
    <w:rsid w:val="00CC7401"/>
    <w:rsid w:val="00CD1BC5"/>
    <w:rsid w:val="00CF2807"/>
    <w:rsid w:val="00D6020A"/>
    <w:rsid w:val="00D74200"/>
    <w:rsid w:val="00E476F0"/>
    <w:rsid w:val="00E531F8"/>
    <w:rsid w:val="00E730A3"/>
    <w:rsid w:val="00E952A9"/>
    <w:rsid w:val="00ED21E9"/>
    <w:rsid w:val="00F47565"/>
    <w:rsid w:val="00F95E65"/>
    <w:rsid w:val="00FA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85A5"/>
  <w15:chartTrackingRefBased/>
  <w15:docId w15:val="{343B0155-2DD4-4BC7-99AB-52652B35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A56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"/>
    <w:rsid w:val="0033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D4475"/>
    <w:rPr>
      <w:b/>
      <w:bCs/>
    </w:rPr>
  </w:style>
  <w:style w:type="character" w:customStyle="1" w:styleId="apple-converted-space">
    <w:name w:val="apple-converted-space"/>
    <w:basedOn w:val="DefaultParagraphFont"/>
    <w:rsid w:val="006D4475"/>
  </w:style>
  <w:style w:type="character" w:styleId="Hyperlink">
    <w:name w:val="Hyperlink"/>
    <w:basedOn w:val="DefaultParagraphFont"/>
    <w:uiPriority w:val="99"/>
    <w:unhideWhenUsed/>
    <w:rsid w:val="006D4475"/>
    <w:rPr>
      <w:color w:val="0000FF"/>
      <w:u w:val="single"/>
    </w:rPr>
  </w:style>
  <w:style w:type="paragraph" w:styleId="NoSpacing">
    <w:name w:val="No Spacing"/>
    <w:uiPriority w:val="1"/>
    <w:qFormat/>
    <w:rsid w:val="00AD2B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D2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.cooper@viventhealth.org" TargetMode="External"/><Relationship Id="rId11" Type="http://schemas.openxmlformats.org/officeDocument/2006/relationships/hyperlink" Target="https://nam02.safelinks.protection.outlook.com/?url=https%3A%2F%2Ftheglowland.us22.list-manage.com%2Ftrack%2Fclick%3Fu%3D74db09f6a7c71e6a8f991a510%26id%3Dbf8b1db17f%26e%3D53143c8c44&amp;data=05%7C02%7Ccindy.cooper%40viventhealth.org%7C4ec549a26800443421e408de00fd102c%7Caad7bc418c6949ecb02d2d39c266d3a9%7C0%7C0%7C638949284885363267%7CUnknown%7CTWFpbGZsb3d8eyJFbXB0eU1hcGkiOnRydWUsIlYiOiIwLjAuMDAwMCIsIlAiOiJXaW4zMiIsIkFOIjoiTWFpbCIsIldUIjoyfQ%3D%3D%7C40000%7C%7C%7C&amp;sdata=Hw1XK4h%2BYXKNuclGHxdY%2BnS9Qi2Dp%2F8c0eYFweRA8D4%3D&amp;reserved=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Pine</dc:creator>
  <cp:keywords/>
  <dc:description/>
  <cp:lastModifiedBy>Sylvie Hergott</cp:lastModifiedBy>
  <cp:revision>2</cp:revision>
  <dcterms:created xsi:type="dcterms:W3CDTF">2025-11-06T21:02:00Z</dcterms:created>
  <dcterms:modified xsi:type="dcterms:W3CDTF">2025-11-06T21:02:00Z</dcterms:modified>
</cp:coreProperties>
</file>